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Catálogo de Telas</w:t>
      </w:r>
    </w:p>
    <w:p>
      <w:pPr>
        <w:spacing w:after="100"/>
      </w:pPr>
      <w:r>
        <w:rPr>
          <w:i/>
          <w:iCs/>
          <w:color w:val="6b6a63"/>
        </w:rPr>
        <w:t xml:space="preserve">Arena Z 3D — toda tela do sistema, numerada, com o que cada uma faz e para onde cada clique leva.</w:t>
      </w:r>
    </w:p>
    <w:p>
      <w:pPr>
        <w:spacing w:after="500"/>
      </w:pPr>
      <w:r>
        <w:t xml:space="preserve">31 telas catalogadas</w:t>
      </w:r>
      <w:r>
        <w:rPr>
          <w:b/>
          <w:bCs/>
          <w:color w:val="0d8f83"/>
          <w:sz w:val="20"/>
          <w:szCs w:val="20"/>
        </w:rPr>
        <w:t xml:space="preserve">31 telas catalogadas</w:t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Acesso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Login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01</w:t>
      </w:r>
      <w:r>
        <w:rPr>
          <w:color w:val="333333"/>
          <w:sz w:val="21"/>
          <w:szCs w:val="21"/>
        </w:rPr>
        <w:t xml:space="preserve"> — é tela de login: entrar com email/senha ou com um clique pelo Google.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Cadastro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02</w:t>
      </w:r>
      <w:r>
        <w:rPr>
          <w:color w:val="333333"/>
          <w:sz w:val="21"/>
          <w:szCs w:val="21"/>
        </w:rPr>
        <w:t xml:space="preserve"> — é tela de cadastro: nome, email e senha para criar a conta gratuita.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Calculadora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Formulário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03</w:t>
      </w:r>
      <w:r>
        <w:rPr>
          <w:color w:val="333333"/>
          <w:sz w:val="21"/>
          <w:szCs w:val="21"/>
        </w:rPr>
        <w:t xml:space="preserve"> — é calculadora de Custos em branco: nome do produto, peça, máquina, filamentos, tempo de impressão, embalagem e markup.</w:t>
      </w:r>
    </w:p>
    <w:p>
      <w:pPr>
        <w:spacing w:after="300"/>
      </w:pPr>
      <w:r>
        <w:drawing>
          <wp:inline distT="0" distB="0" distL="0" distR="0">
            <wp:extent cx="5334000" cy="6505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Formulário preenchido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04</w:t>
      </w:r>
      <w:r>
        <w:rPr>
          <w:color w:val="333333"/>
          <w:sz w:val="21"/>
          <w:szCs w:val="21"/>
        </w:rPr>
        <w:t xml:space="preserve"> — é exemplo de peça preenchida, pronta para calcular (1 token).</w:t>
      </w:r>
    </w:p>
    <w:p>
      <w:pPr>
        <w:spacing w:after="300"/>
      </w:pPr>
      <w:r>
        <w:drawing>
          <wp:inline distT="0" distB="0" distL="0" distR="0">
            <wp:extent cx="5334000" cy="6505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Resultado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05</w:t>
      </w:r>
      <w:r>
        <w:rPr>
          <w:color w:val="333333"/>
          <w:sz w:val="21"/>
          <w:szCs w:val="21"/>
        </w:rPr>
        <w:t xml:space="preserve"> — é resultado do cálculo: Custo Total, Extrato do Custo (uso interno) e Preço por Canal em cada marketplace cadastrado.</w:t>
      </w:r>
    </w:p>
    <w:p>
      <w:pPr>
        <w:spacing w:after="300"/>
      </w:pPr>
      <w:r>
        <w:drawing>
          <wp:inline distT="0" distB="0" distL="0" distR="0">
            <wp:extent cx="5334000" cy="12925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Simulador de Desconto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06</w:t>
      </w:r>
      <w:r>
        <w:rPr>
          <w:color w:val="333333"/>
          <w:sz w:val="21"/>
          <w:szCs w:val="21"/>
        </w:rPr>
        <w:t xml:space="preserve"> — é simulador de desconto: arraste a régua e veja o preço e lucro recalculados em cada canal, sem refazer o cálculo.</w:t>
      </w:r>
    </w:p>
    <w:p>
      <w:pPr>
        <w:spacing w:after="300"/>
      </w:pPr>
      <w:r>
        <w:drawing>
          <wp:inline distT="0" distB="0" distL="0" distR="0">
            <wp:extent cx="5334000" cy="12925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Múltiplas Peças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Formulário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07</w:t>
      </w:r>
      <w:r>
        <w:rPr>
          <w:color w:val="333333"/>
          <w:sz w:val="21"/>
          <w:szCs w:val="21"/>
        </w:rPr>
        <w:t xml:space="preserve"> — é tela dedicada a produtos com várias peças impressas separadamente, montadas em um único produto final.</w:t>
      </w:r>
    </w:p>
    <w:p>
      <w:pPr>
        <w:spacing w:after="300"/>
      </w:pPr>
      <w:r>
        <w:drawing>
          <wp:inline distT="0" distB="0" distL="0" distR="0">
            <wp:extent cx="5334000" cy="6448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Catálogo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Lista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08</w:t>
      </w:r>
      <w:r>
        <w:rPr>
          <w:color w:val="333333"/>
          <w:sz w:val="21"/>
          <w:szCs w:val="21"/>
        </w:rPr>
        <w:t xml:space="preserve"> — é catálogo de Produtos: todo cálculo feito fica salvo automaticamente aqui.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Clique no produto → Janela de Visualização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09</w:t>
      </w:r>
      <w:r>
        <w:rPr>
          <w:color w:val="333333"/>
          <w:sz w:val="21"/>
          <w:szCs w:val="21"/>
        </w:rPr>
        <w:t xml:space="preserve"> — é ao clicar em um produto do Catálogo, abre esta janela separada do navegador com o cálculo completo e o preço atualizado por canal.</w:t>
      </w:r>
    </w:p>
    <w:p>
      <w:pPr>
        <w:spacing w:after="300"/>
      </w:pPr>
      <w:r>
        <w:drawing>
          <wp:inline distT="0" distB="0" distL="0" distR="0">
            <wp:extent cx="4572000" cy="952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Dashboard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Visão Geral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10</w:t>
      </w:r>
      <w:r>
        <w:rPr>
          <w:color w:val="333333"/>
          <w:sz w:val="21"/>
          <w:szCs w:val="21"/>
        </w:rPr>
        <w:t xml:space="preserve"> — é painel com os principais números do negócio: cálculos feitos, produtos únicos, custo médio, tokens restantes, faturamento e lucro dos últimos 30 dias.</w:t>
      </w:r>
    </w:p>
    <w:p>
      <w:pPr>
        <w:spacing w:after="300"/>
      </w:pPr>
      <w:r>
        <w:drawing>
          <wp:inline distT="0" distB="0" distL="0" distR="0">
            <wp:extent cx="5334000" cy="5248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Relatórios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Visão Geral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11</w:t>
      </w:r>
      <w:r>
        <w:rPr>
          <w:color w:val="333333"/>
          <w:sz w:val="21"/>
          <w:szCs w:val="21"/>
        </w:rPr>
        <w:t xml:space="preserve"> — é relatórios de Produção: indicadores de produção, peso de plástico, receita e custo, além da lista de cálculos feitos.</w:t>
      </w:r>
    </w:p>
    <w:p>
      <w:pPr>
        <w:spacing w:after="300"/>
      </w:pPr>
      <w:r>
        <w:drawing>
          <wp:inline distT="0" distB="0" distL="0" distR="0">
            <wp:extent cx="5334000" cy="4181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Clique em "Histórico de Propostas"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12</w:t>
      </w:r>
      <w:r>
        <w:rPr>
          <w:color w:val="333333"/>
          <w:sz w:val="21"/>
          <w:szCs w:val="21"/>
        </w:rPr>
        <w:t xml:space="preserve"> — é lista de todas as propostas já aprovadas, com acesso rápido para reabrir cada uma.</w:t>
      </w:r>
    </w:p>
    <w:p>
      <w:pPr>
        <w:spacing w:after="300"/>
      </w:pPr>
      <w:r>
        <w:drawing>
          <wp:inline distT="0" distB="0" distL="0" distR="0">
            <wp:extent cx="5334000" cy="4657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Clique em "Composição de Custos Mensal" (Pro)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13</w:t>
      </w:r>
      <w:r>
        <w:rPr>
          <w:color w:val="333333"/>
          <w:sz w:val="21"/>
          <w:szCs w:val="21"/>
        </w:rPr>
        <w:t xml:space="preserve"> — é relatório fechado por mês completo, com o custo real de cada peça calculada no período — recurso exclusivo do plano Pro.</w:t>
      </w:r>
    </w:p>
    <w:p>
      <w:pPr>
        <w:spacing w:after="300"/>
      </w:pPr>
      <w:r>
        <w:drawing>
          <wp:inline distT="0" distB="0" distL="0" distR="0">
            <wp:extent cx="5334000" cy="5705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Pedidos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Visão Geral (Pro)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14</w:t>
      </w:r>
      <w:r>
        <w:rPr>
          <w:color w:val="333333"/>
          <w:sz w:val="21"/>
          <w:szCs w:val="21"/>
        </w:rPr>
        <w:t xml:space="preserve"> — é controle de pedidos: status (orçado, confirmado, em produção, pronto para envio, enviado, entregue), prazo de entrega e data limite de postagem.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Estoque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Visão Geral (Pro)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15</w:t>
      </w:r>
      <w:r>
        <w:rPr>
          <w:color w:val="333333"/>
          <w:sz w:val="21"/>
          <w:szCs w:val="21"/>
        </w:rPr>
        <w:t xml:space="preserve"> — é controle de estoque físico de filamento: quantidade atual e estoque mínimo por rolo cadastrado.</w:t>
      </w:r>
    </w:p>
    <w:p>
      <w:pPr>
        <w:spacing w:after="300"/>
      </w:pPr>
      <w:r>
        <w:drawing>
          <wp:inline distT="0" distB="0" distL="0" distR="0">
            <wp:extent cx="5334000" cy="473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Configurações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Empresa &amp; Proposta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16</w:t>
      </w:r>
      <w:r>
        <w:rPr>
          <w:color w:val="333333"/>
          <w:sz w:val="21"/>
          <w:szCs w:val="21"/>
        </w:rPr>
        <w:t xml:space="preserve"> — é dados da empresa (logo, nome, contato) e personalização do texto e numeração das propostas comerciais.</w:t>
      </w:r>
    </w:p>
    <w:p>
      <w:pPr>
        <w:spacing w:after="300"/>
      </w:pPr>
      <w:r>
        <w:drawing>
          <wp:inline distT="0" distB="0" distL="0" distR="0">
            <wp:extent cx="5334000" cy="6400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Custos Fixos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17</w:t>
      </w:r>
      <w:r>
        <w:rPr>
          <w:color w:val="333333"/>
          <w:sz w:val="21"/>
          <w:szCs w:val="21"/>
        </w:rPr>
        <w:t xml:space="preserve"> — é regime tributário e todos os custos fixos mensais do negócio (aluguel, marketing, pró-labore, energia, margem de falhas etc).</w:t>
      </w:r>
    </w:p>
    <w:p>
      <w:pPr>
        <w:spacing w:after="300"/>
      </w:pPr>
      <w:r>
        <w:drawing>
          <wp:inline distT="0" distB="0" distL="0" distR="0">
            <wp:extent cx="5334000" cy="6419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Máquinas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18</w:t>
      </w:r>
      <w:r>
        <w:rPr>
          <w:color w:val="333333"/>
          <w:sz w:val="21"/>
          <w:szCs w:val="21"/>
        </w:rPr>
        <w:t xml:space="preserve"> — é lista de impressoras cadastradas, com investimento, potência e vida útil.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Máquinas → Clique em "Editar"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19</w:t>
      </w:r>
      <w:r>
        <w:rPr>
          <w:color w:val="333333"/>
          <w:sz w:val="21"/>
          <w:szCs w:val="21"/>
        </w:rPr>
        <w:t xml:space="preserve"> — é o formulário de edição abre embaixo da máquina clicada, com o botão Salvar ali mesmo.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Filamentos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20</w:t>
      </w:r>
      <w:r>
        <w:rPr>
          <w:color w:val="333333"/>
          <w:sz w:val="21"/>
          <w:szCs w:val="21"/>
        </w:rPr>
        <w:t xml:space="preserve"> — é tipos de filamento cadastrados e o preço por kg de cada um.</w:t>
      </w:r>
    </w:p>
    <w:p>
      <w:pPr>
        <w:spacing w:after="300"/>
      </w:pPr>
      <w:r>
        <w:drawing>
          <wp:inline distT="0" distB="0" distL="0" distR="0">
            <wp:extent cx="5334000" cy="4429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Canais de Venda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21</w:t>
      </w:r>
      <w:r>
        <w:rPr>
          <w:color w:val="333333"/>
          <w:sz w:val="21"/>
          <w:szCs w:val="21"/>
        </w:rPr>
        <w:t xml:space="preserve"> — é marketplaces cadastrados, agrupados por plataforma, com comissão, taxa fixa, frete e custos adicionais de cada categoria/perfil.</w:t>
      </w:r>
    </w:p>
    <w:p>
      <w:pPr>
        <w:spacing w:after="300"/>
      </w:pPr>
      <w:r>
        <w:drawing>
          <wp:inline distT="0" distB="0" distL="0" distR="0">
            <wp:extent cx="5334000" cy="7496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Canais de Venda → Clique em "Editar"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22</w:t>
      </w:r>
      <w:r>
        <w:rPr>
          <w:color w:val="333333"/>
          <w:sz w:val="21"/>
          <w:szCs w:val="21"/>
        </w:rPr>
        <w:t xml:space="preserve"> — é edição de um canal específico: comissão, taxa fixa, frete e custos adicionais (lista livre, ex: parcelamento sem juros).</w:t>
      </w:r>
    </w:p>
    <w:p>
      <w:pPr>
        <w:spacing w:after="300"/>
      </w:pPr>
      <w:r>
        <w:drawing>
          <wp:inline distT="0" distB="0" distL="0" distR="0">
            <wp:extent cx="5334000" cy="7343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Converter Logo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23</w:t>
      </w:r>
      <w:r>
        <w:rPr>
          <w:color w:val="333333"/>
          <w:sz w:val="21"/>
          <w:szCs w:val="21"/>
        </w:rPr>
        <w:t xml:space="preserve"> — é envie a logo em qualquer tamanho/formato e o sistema gera 3 versões prontas (retangular, quadrada, redonda).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Tokens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Pacotes e Planos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24</w:t>
      </w:r>
      <w:r>
        <w:rPr>
          <w:color w:val="333333"/>
          <w:sz w:val="21"/>
          <w:szCs w:val="21"/>
        </w:rPr>
        <w:t xml:space="preserve"> — é comprar pacotes avulsos de tokens e comparar os 3 planos de assinatura (Free, Básico, Pro).</w:t>
      </w:r>
    </w:p>
    <w:p>
      <w:pPr>
        <w:spacing w:after="300"/>
      </w:pPr>
      <w:r>
        <w:drawing>
          <wp:inline distT="0" distB="0" distL="0" distR="0">
            <wp:extent cx="5334000" cy="11153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15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Minha Conta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Dados Pessoais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25</w:t>
      </w:r>
      <w:r>
        <w:rPr>
          <w:color w:val="333333"/>
          <w:sz w:val="21"/>
          <w:szCs w:val="21"/>
        </w:rPr>
        <w:t xml:space="preserve"> — é dados pessoais/login, cupom de desconto, exportar dados (LGPD) e enviar depoimento.</w:t>
      </w:r>
    </w:p>
    <w:p>
      <w:pPr>
        <w:spacing w:after="300"/>
      </w:pPr>
      <w:r>
        <w:drawing>
          <wp:inline distT="0" distB="0" distL="0" distR="0">
            <wp:extent cx="5334000" cy="9610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1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Minha Assinatura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Plano Ativo (Pro)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26</w:t>
      </w:r>
      <w:r>
        <w:rPr>
          <w:color w:val="333333"/>
          <w:sz w:val="21"/>
          <w:szCs w:val="21"/>
        </w:rPr>
        <w:t xml:space="preserve"> — é plano atual, tokens restantes, propostas geradas no mês e próxima cobrança — com opção de cancelar quando quiser.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Clique em "Cancelar minha assinatura"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27</w:t>
      </w:r>
      <w:r>
        <w:rPr>
          <w:color w:val="333333"/>
          <w:sz w:val="21"/>
          <w:szCs w:val="21"/>
        </w:rPr>
        <w:t xml:space="preserve"> — é confirmação antes de cancelar: explica que o acesso continua até o fim do período já pago.</w:t>
      </w:r>
    </w:p>
    <w:p>
      <w:pPr>
        <w:spacing w:after="300"/>
      </w:pPr>
      <w:r>
        <w:drawing>
          <wp:inline distT="0" distB="0" distL="0" distR="0">
            <wp:extent cx="5334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single" w:color="1e3a5f" w:sz="6" w:space="4"/>
        </w:pBdr>
        <w:spacing w:after="100" w:before="500"/>
      </w:pPr>
      <w:r>
        <w:rPr>
          <w:b/>
          <w:bCs/>
          <w:color w:val="1e3a5f"/>
          <w:sz w:val="30"/>
          <w:szCs w:val="30"/>
        </w:rPr>
        <w:t xml:space="preserve">Menu Relatórios</w:t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Clique em "Gerar Proposta" → Formulário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28</w:t>
      </w:r>
      <w:r>
        <w:rPr>
          <w:color w:val="333333"/>
          <w:sz w:val="21"/>
          <w:szCs w:val="21"/>
        </w:rPr>
        <w:t xml:space="preserve"> — é formulário inicial da proposta: marque quais cálculos entram, adicione itens manuais se precisar, e informe os dados do cliente.</w:t>
      </w:r>
    </w:p>
    <w:p>
      <w:pPr>
        <w:spacing w:after="300"/>
      </w:pPr>
      <w:r>
        <w:drawing>
          <wp:inline distT="0" distB="0" distL="0" distR="0">
            <wp:extent cx="5334000" cy="5886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Proposta gerada → Revisar e Aprovar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29</w:t>
      </w:r>
      <w:r>
        <w:rPr>
          <w:color w:val="333333"/>
          <w:sz w:val="21"/>
          <w:szCs w:val="21"/>
        </w:rPr>
        <w:t xml:space="preserve"> — é rascunho gerado: revise/edite o número, o valor de cada item, aplique um ajuste final e edite o texto introdutório antes de aprovar.</w:t>
      </w:r>
    </w:p>
    <w:p>
      <w:pPr>
        <w:spacing w:after="300"/>
      </w:pPr>
      <w:r>
        <w:drawing>
          <wp:inline distT="0" distB="0" distL="0" distR="0">
            <wp:extent cx="5334000" cy="6715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Clique em "Aprovar Proposta"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30</w:t>
      </w:r>
      <w:r>
        <w:rPr>
          <w:color w:val="333333"/>
          <w:sz w:val="21"/>
          <w:szCs w:val="21"/>
        </w:rPr>
        <w:t xml:space="preserve"> — é proposta aprovada e travada contra novas edições: agora é só gerar o PDF/Word ou enviar direto ao cliente por email/WhatsApp.</w:t>
      </w:r>
    </w:p>
    <w:p>
      <w:pPr>
        <w:spacing w:after="300"/>
      </w:pPr>
      <w:r>
        <w:drawing>
          <wp:inline distT="0" distB="0" distL="0" distR="0">
            <wp:extent cx="5334000" cy="5400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50"/>
      </w:pPr>
      <w:r>
        <w:rPr>
          <w:b/>
          <w:bCs/>
          <w:color w:val="0d8f83"/>
          <w:sz w:val="22"/>
          <w:szCs w:val="22"/>
        </w:rPr>
        <w:t xml:space="preserve">Aba: Clique em "Visualizar Proposta" → Preview do PDF</w:t>
      </w:r>
    </w:p>
    <w:p>
      <w:pPr>
        <w:spacing w:after="60" w:before="80"/>
      </w:pPr>
      <w:r>
        <w:rPr>
          <w:b/>
          <w:bCs/>
          <w:color w:val="1e3a5f"/>
          <w:sz w:val="21"/>
          <w:szCs w:val="21"/>
        </w:rPr>
        <w:t xml:space="preserve">Imagem 31</w:t>
      </w:r>
      <w:r>
        <w:rPr>
          <w:color w:val="333333"/>
          <w:sz w:val="21"/>
          <w:szCs w:val="21"/>
        </w:rPr>
        <w:t xml:space="preserve"> — é preview do PDF exatamente como o cliente vai receber, antes de baixar ou enviar.</w:t>
      </w:r>
    </w:p>
    <w:p>
      <w:pPr>
        <w:spacing w:after="300"/>
      </w:pPr>
      <w:r>
        <w:drawing>
          <wp:inline distT="0" distB="0" distL="0" distR="0">
            <wp:extent cx="5334000" cy="6515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bde4b020014441f59004b24b62a32607c61a5a7.png"/><Relationship Id="rId8" Type="http://schemas.openxmlformats.org/officeDocument/2006/relationships/image" Target="media/ab52f3e423b38f03613262a7954a4bdbec31eab6.png"/><Relationship Id="rId9" Type="http://schemas.openxmlformats.org/officeDocument/2006/relationships/image" Target="media/e67fe47a5ab040fa08c73b11563fdabeed3bc435.png"/><Relationship Id="rId10" Type="http://schemas.openxmlformats.org/officeDocument/2006/relationships/image" Target="media/629281cb1c692dfbc3bfecb72b797c51980ef92a.png"/><Relationship Id="rId11" Type="http://schemas.openxmlformats.org/officeDocument/2006/relationships/image" Target="media/961a47c8d741fec39e051ac1e5c62cb9b91ab566.png"/><Relationship Id="rId12" Type="http://schemas.openxmlformats.org/officeDocument/2006/relationships/image" Target="media/406dabc282f14baca22a2205453fb3d80ebd09c4.png"/><Relationship Id="rId13" Type="http://schemas.openxmlformats.org/officeDocument/2006/relationships/image" Target="media/837d041ac11d436e14fe23c7cebba0f8769afe73.png"/><Relationship Id="rId14" Type="http://schemas.openxmlformats.org/officeDocument/2006/relationships/image" Target="media/16dac274796ee4008b6876eb32ac07b4edf53601.png"/><Relationship Id="rId15" Type="http://schemas.openxmlformats.org/officeDocument/2006/relationships/image" Target="media/a1082701ca6f67e7ed5c1c35eaa530f7a10538b6.png"/><Relationship Id="rId16" Type="http://schemas.openxmlformats.org/officeDocument/2006/relationships/image" Target="media/3e99b576443a86412e95c6016aa454ea4dbc5d31.png"/><Relationship Id="rId17" Type="http://schemas.openxmlformats.org/officeDocument/2006/relationships/image" Target="media/81b42ec286f49335a6554041591afba2c5a8b7ba.png"/><Relationship Id="rId18" Type="http://schemas.openxmlformats.org/officeDocument/2006/relationships/image" Target="media/061f95b0195d21c842e23c3b64c6be00539826a7.png"/><Relationship Id="rId19" Type="http://schemas.openxmlformats.org/officeDocument/2006/relationships/image" Target="media/23c7fa8e168fadd61d10841f72ed01057d5a0101.png"/><Relationship Id="rId20" Type="http://schemas.openxmlformats.org/officeDocument/2006/relationships/image" Target="media/a52e555aa789ab5a7265973bce8dc18193b78465.png"/><Relationship Id="rId21" Type="http://schemas.openxmlformats.org/officeDocument/2006/relationships/image" Target="media/3866504251baf22b907a1c01ebc3a338f53175c4.png"/><Relationship Id="rId22" Type="http://schemas.openxmlformats.org/officeDocument/2006/relationships/image" Target="media/197285037afc91dde8e2f66db3dcd0907279318f.png"/><Relationship Id="rId23" Type="http://schemas.openxmlformats.org/officeDocument/2006/relationships/image" Target="media/8f82d8bddec2dc0603a21440963617fa33a6a90f.png"/><Relationship Id="rId24" Type="http://schemas.openxmlformats.org/officeDocument/2006/relationships/image" Target="media/9575d05e8b78e9f23dfec40ba9c0a59b28889e65.png"/><Relationship Id="rId25" Type="http://schemas.openxmlformats.org/officeDocument/2006/relationships/image" Target="media/2c7b82129dc89e11564d52a97619ae129834701f.png"/><Relationship Id="rId26" Type="http://schemas.openxmlformats.org/officeDocument/2006/relationships/image" Target="media/04e3a7ffdff6cc3a1f0a0e1c0bc97411bca38efc.png"/><Relationship Id="rId27" Type="http://schemas.openxmlformats.org/officeDocument/2006/relationships/image" Target="media/02f2d377eb0eb35b3057673d1b587878b70b7b74.png"/><Relationship Id="rId28" Type="http://schemas.openxmlformats.org/officeDocument/2006/relationships/image" Target="media/3c906da1488791cabc335523b448e7e597d69823.png"/><Relationship Id="rId29" Type="http://schemas.openxmlformats.org/officeDocument/2006/relationships/image" Target="media/ffc75e42810d1a8fb735ce2e2b1a475c5d99670b.png"/><Relationship Id="rId30" Type="http://schemas.openxmlformats.org/officeDocument/2006/relationships/image" Target="media/663575334dd4282584e270cf0cd7fcf08fec3c35.png"/><Relationship Id="rId31" Type="http://schemas.openxmlformats.org/officeDocument/2006/relationships/image" Target="media/eb6e28d036e4f0c11835c06673e9b3142e4eb931.png"/><Relationship Id="rId32" Type="http://schemas.openxmlformats.org/officeDocument/2006/relationships/image" Target="media/59d866151a25c48f4cedbdec5ec13e586c5eb99f.png"/><Relationship Id="rId33" Type="http://schemas.openxmlformats.org/officeDocument/2006/relationships/image" Target="media/0df273588b81ee2cb5959641d2adbfb367cd24e2.png"/><Relationship Id="rId34" Type="http://schemas.openxmlformats.org/officeDocument/2006/relationships/image" Target="media/37a86cb4fdf80dc8b807d9a04acdf2c0f86e845c.png"/><Relationship Id="rId35" Type="http://schemas.openxmlformats.org/officeDocument/2006/relationships/image" Target="media/b4bc247cf0852bfcf513a9d36ebd577b69947ed8.png"/><Relationship Id="rId36" Type="http://schemas.openxmlformats.org/officeDocument/2006/relationships/image" Target="media/d1b9d7f5a74ee46bdfb09afdff1061a44286343b.png"/><Relationship Id="rId37" Type="http://schemas.openxmlformats.org/officeDocument/2006/relationships/image" Target="media/f7cd7eeb0af19c2dbdd08303abad708455a496e1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2026-09-15T01:45:03.341Z</dcterms:created>
  <dcterms:modified xsi:type="dcterms:W3CDTF">2026-09-15T01:45:03.342Z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